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E57ED">
      <w:pPr>
        <w:rPr>
          <w:rFonts w:ascii="黑体" w:hAnsi="黑体" w:eastAsia="黑体" w:cs="黑体"/>
          <w:sz w:val="32"/>
          <w:szCs w:val="32"/>
        </w:rPr>
      </w:pPr>
      <w:r>
        <w:rPr>
          <w:rFonts w:hint="eastAsia" w:ascii="黑体" w:hAnsi="黑体" w:eastAsia="黑体" w:cs="黑体"/>
          <w:sz w:val="32"/>
          <w:szCs w:val="32"/>
        </w:rPr>
        <w:t>附件2</w:t>
      </w:r>
    </w:p>
    <w:p w14:paraId="00765ADA">
      <w:pPr>
        <w:jc w:val="center"/>
        <w:rPr>
          <w:rFonts w:ascii="黑体" w:hAnsi="黑体" w:eastAsia="黑体" w:cs="黑体"/>
          <w:sz w:val="36"/>
          <w:szCs w:val="36"/>
        </w:rPr>
      </w:pPr>
    </w:p>
    <w:p w14:paraId="5AE3472C">
      <w:pPr>
        <w:widowControl/>
        <w:spacing w:before="100" w:beforeAutospacing="1" w:after="100" w:afterAutospacing="1" w:line="62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“浙江石油化工有限公司大气绩效</w:t>
      </w:r>
    </w:p>
    <w:p w14:paraId="0EDC9883">
      <w:pPr>
        <w:widowControl/>
        <w:spacing w:before="100" w:beforeAutospacing="1" w:after="100" w:afterAutospacing="1" w:line="62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创A项目</w:t>
      </w:r>
      <w:r>
        <w:rPr>
          <w:rFonts w:hint="eastAsia" w:ascii="方正小标宋简体" w:hAnsi="黑体" w:eastAsia="方正小标宋简体" w:cs="黑体"/>
          <w:sz w:val="36"/>
          <w:szCs w:val="36"/>
          <w:lang w:eastAsia="zh-CN"/>
        </w:rPr>
        <w:t>监测</w:t>
      </w:r>
      <w:r>
        <w:rPr>
          <w:rFonts w:hint="eastAsia" w:ascii="方正小标宋简体" w:hAnsi="黑体" w:eastAsia="方正小标宋简体" w:cs="黑体"/>
          <w:sz w:val="36"/>
          <w:szCs w:val="36"/>
        </w:rPr>
        <w:t>工作”申报指南</w:t>
      </w:r>
    </w:p>
    <w:p w14:paraId="1D784028">
      <w:pPr>
        <w:jc w:val="center"/>
        <w:rPr>
          <w:rFonts w:ascii="仿宋_GB2312" w:hAnsi="仿宋_GB2312" w:eastAsia="仿宋_GB2312" w:cs="仿宋_GB2312"/>
          <w:sz w:val="32"/>
          <w:szCs w:val="32"/>
        </w:rPr>
      </w:pPr>
    </w:p>
    <w:p w14:paraId="09648A5E">
      <w:pPr>
        <w:ind w:firstLine="640" w:firstLineChars="200"/>
        <w:rPr>
          <w:rFonts w:ascii="黑体" w:hAnsi="黑体" w:eastAsia="黑体" w:cs="黑体"/>
          <w:sz w:val="32"/>
          <w:szCs w:val="32"/>
        </w:rPr>
      </w:pPr>
      <w:r>
        <w:rPr>
          <w:rFonts w:hint="eastAsia" w:ascii="黑体" w:hAnsi="黑体" w:eastAsia="黑体" w:cs="黑体"/>
          <w:sz w:val="32"/>
          <w:szCs w:val="32"/>
        </w:rPr>
        <w:t>一、项目背景</w:t>
      </w:r>
    </w:p>
    <w:p w14:paraId="3AF8D6A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为推进浙江石油化工有限公司大气绩效创A项目，进一步梳</w:t>
      </w:r>
      <w:r>
        <w:rPr>
          <w:rFonts w:hint="eastAsia" w:ascii="仿宋_GB2312" w:hAnsi="仿宋_GB2312" w:eastAsia="仿宋_GB2312" w:cs="仿宋_GB2312"/>
          <w:sz w:val="32"/>
          <w:szCs w:val="32"/>
          <w:highlight w:val="none"/>
        </w:rPr>
        <w:t>理浙石化现阶段对标绩效A级企业存在的差异。根据项目实施需要,拟将其中</w:t>
      </w:r>
      <w:r>
        <w:rPr>
          <w:rFonts w:hint="eastAsia" w:ascii="仿宋_GB2312" w:hAnsi="仿宋_GB2312" w:eastAsia="仿宋_GB2312" w:cs="仿宋_GB2312"/>
          <w:sz w:val="32"/>
          <w:szCs w:val="32"/>
          <w:highlight w:val="none"/>
          <w:lang w:val="en-US" w:eastAsia="zh-CN"/>
        </w:rPr>
        <w:t>现场监测工作</w:t>
      </w:r>
      <w:r>
        <w:rPr>
          <w:rFonts w:hint="eastAsia" w:ascii="仿宋_GB2312" w:hAnsi="仿宋_GB2312" w:eastAsia="仿宋_GB2312" w:cs="仿宋_GB2312"/>
          <w:sz w:val="32"/>
          <w:szCs w:val="32"/>
          <w:highlight w:val="none"/>
        </w:rPr>
        <w:t>对外委托</w:t>
      </w:r>
      <w:r>
        <w:rPr>
          <w:rFonts w:hint="eastAsia" w:ascii="仿宋_GB2312" w:hAnsi="仿宋_GB2312" w:eastAsia="仿宋_GB2312" w:cs="仿宋_GB2312"/>
          <w:sz w:val="32"/>
          <w:szCs w:val="32"/>
        </w:rPr>
        <w:t>。我中心现就“浙江石油化工有限公司大气绩效创A项目</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工作”对外公开征集承担单位。</w:t>
      </w:r>
    </w:p>
    <w:p w14:paraId="1336FDBD">
      <w:pPr>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二、课题任务</w:t>
      </w:r>
    </w:p>
    <w:p w14:paraId="3C585B9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按照课题组制定的实施方案和采样方案要求，配合评估中心在浙江石油化工有限公司企业开展现场采样分析工作。</w:t>
      </w:r>
    </w:p>
    <w:p w14:paraId="3536B8C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工作内容：</w:t>
      </w:r>
    </w:p>
    <w:p w14:paraId="1D4C05B8">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根据项目需求，完成</w:t>
      </w:r>
      <w:r>
        <w:rPr>
          <w:rFonts w:hint="eastAsia" w:ascii="仿宋_GB2312" w:hAnsi="仿宋_GB2312" w:eastAsia="仿宋_GB2312" w:cs="仿宋_GB2312"/>
          <w:sz w:val="32"/>
          <w:szCs w:val="32"/>
        </w:rPr>
        <w:t>浙江石油化工有限公司</w:t>
      </w:r>
      <w:r>
        <w:rPr>
          <w:rFonts w:hint="eastAsia" w:ascii="仿宋_GB2312" w:hAnsi="仿宋_GB2312" w:eastAsia="仿宋_GB2312" w:cs="仿宋_GB2312"/>
          <w:sz w:val="32"/>
          <w:szCs w:val="32"/>
          <w:lang w:val="en-US" w:eastAsia="zh-CN"/>
        </w:rPr>
        <w:t>现场监测工作，包括：设备动静密封点现场抽测10000个点；其余无组织采样监测1000个；有组织排口(废气废水)合计采样监测不少于220个，并提供相应监测报告。</w:t>
      </w:r>
    </w:p>
    <w:p w14:paraId="4D5F0D42">
      <w:pPr>
        <w:ind w:firstLine="640" w:firstLineChars="200"/>
        <w:rPr>
          <w:rFonts w:ascii="黑体" w:hAnsi="黑体" w:eastAsia="黑体" w:cs="黑体"/>
          <w:sz w:val="32"/>
          <w:szCs w:val="32"/>
        </w:rPr>
      </w:pPr>
      <w:r>
        <w:rPr>
          <w:rFonts w:hint="eastAsia" w:ascii="黑体" w:hAnsi="黑体" w:eastAsia="黑体" w:cs="黑体"/>
          <w:sz w:val="32"/>
          <w:szCs w:val="32"/>
        </w:rPr>
        <w:t>三、成果与进度要求</w:t>
      </w:r>
    </w:p>
    <w:p w14:paraId="66EDE333">
      <w:pPr>
        <w:spacing w:line="600" w:lineRule="exact"/>
        <w:ind w:firstLine="600"/>
        <w:rPr>
          <w:rFonts w:eastAsia="仿宋_GB2312"/>
          <w:b/>
          <w:bCs/>
          <w:sz w:val="32"/>
          <w:szCs w:val="32"/>
        </w:rPr>
      </w:pPr>
      <w:r>
        <w:rPr>
          <w:rFonts w:eastAsia="仿宋_GB2312"/>
          <w:b/>
          <w:bCs/>
          <w:sz w:val="32"/>
          <w:szCs w:val="32"/>
        </w:rPr>
        <w:t>（</w:t>
      </w:r>
      <w:r>
        <w:rPr>
          <w:rFonts w:hint="eastAsia" w:eastAsia="仿宋_GB2312"/>
          <w:b/>
          <w:bCs/>
          <w:sz w:val="32"/>
          <w:szCs w:val="32"/>
        </w:rPr>
        <w:t>一</w:t>
      </w:r>
      <w:r>
        <w:rPr>
          <w:rFonts w:eastAsia="仿宋_GB2312"/>
          <w:b/>
          <w:bCs/>
          <w:sz w:val="32"/>
          <w:szCs w:val="32"/>
        </w:rPr>
        <w:t>）考核指标</w:t>
      </w:r>
    </w:p>
    <w:p w14:paraId="1A1767C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配合评估中心完成浙江石油化工有限公司现场采样分析工作，并按时提交</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报告等</w:t>
      </w:r>
      <w:r>
        <w:rPr>
          <w:rFonts w:hint="eastAsia" w:ascii="仿宋_GB2312" w:hAnsi="仿宋_GB2312" w:eastAsia="仿宋_GB2312" w:cs="仿宋_GB2312"/>
          <w:sz w:val="32"/>
          <w:szCs w:val="32"/>
          <w:lang w:val="zh-CN"/>
        </w:rPr>
        <w:t>有关成果。</w:t>
      </w:r>
    </w:p>
    <w:p w14:paraId="469796FD">
      <w:pPr>
        <w:spacing w:line="600" w:lineRule="exact"/>
        <w:ind w:firstLine="600"/>
        <w:rPr>
          <w:rFonts w:eastAsia="仿宋_GB2312"/>
          <w:b/>
          <w:bCs/>
          <w:sz w:val="32"/>
          <w:szCs w:val="32"/>
        </w:rPr>
      </w:pPr>
      <w:r>
        <w:rPr>
          <w:rFonts w:eastAsia="仿宋_GB2312"/>
          <w:b/>
          <w:bCs/>
          <w:sz w:val="32"/>
          <w:szCs w:val="32"/>
        </w:rPr>
        <w:t>（</w:t>
      </w:r>
      <w:r>
        <w:rPr>
          <w:rFonts w:hint="eastAsia" w:eastAsia="仿宋_GB2312"/>
          <w:b/>
          <w:bCs/>
          <w:sz w:val="32"/>
          <w:szCs w:val="32"/>
        </w:rPr>
        <w:t>二</w:t>
      </w:r>
      <w:r>
        <w:rPr>
          <w:rFonts w:eastAsia="仿宋_GB2312"/>
          <w:b/>
          <w:bCs/>
          <w:sz w:val="32"/>
          <w:szCs w:val="32"/>
        </w:rPr>
        <w:t>）</w:t>
      </w:r>
      <w:r>
        <w:rPr>
          <w:rFonts w:hint="eastAsia" w:eastAsia="仿宋_GB2312"/>
          <w:b/>
          <w:bCs/>
          <w:sz w:val="32"/>
          <w:szCs w:val="32"/>
        </w:rPr>
        <w:t>进度要求</w:t>
      </w:r>
    </w:p>
    <w:p w14:paraId="7E4B731B">
      <w:pPr>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承担单位应于2025年</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zh-CN"/>
        </w:rPr>
        <w:t>月底前</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工作，并</w:t>
      </w:r>
      <w:r>
        <w:rPr>
          <w:rFonts w:hint="eastAsia" w:ascii="仿宋_GB2312" w:hAnsi="仿宋_GB2312" w:eastAsia="仿宋_GB2312" w:cs="仿宋_GB2312"/>
          <w:sz w:val="32"/>
          <w:szCs w:val="32"/>
          <w:lang w:val="zh-CN"/>
        </w:rPr>
        <w:t>向评估中心提交</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报告等</w:t>
      </w:r>
      <w:r>
        <w:rPr>
          <w:rFonts w:hint="eastAsia" w:ascii="仿宋_GB2312" w:hAnsi="仿宋_GB2312" w:eastAsia="仿宋_GB2312" w:cs="仿宋_GB2312"/>
          <w:sz w:val="32"/>
          <w:szCs w:val="32"/>
          <w:lang w:val="zh-CN"/>
        </w:rPr>
        <w:t>有关成果。</w:t>
      </w:r>
    </w:p>
    <w:p w14:paraId="726FFED1">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拟支持经费：</w:t>
      </w:r>
      <w:r>
        <w:rPr>
          <w:rFonts w:hint="eastAsia" w:ascii="黑体" w:hAnsi="黑体" w:eastAsia="黑体" w:cs="黑体"/>
          <w:sz w:val="32"/>
          <w:szCs w:val="32"/>
          <w:lang w:val="en-US" w:eastAsia="zh-CN"/>
        </w:rPr>
        <w:t>不高于</w:t>
      </w:r>
      <w:bookmarkStart w:id="5" w:name="_GoBack"/>
      <w:bookmarkEnd w:id="5"/>
      <w:r>
        <w:rPr>
          <w:rFonts w:hint="eastAsia" w:ascii="黑体" w:hAnsi="黑体" w:eastAsia="黑体" w:cs="黑体"/>
          <w:sz w:val="32"/>
          <w:szCs w:val="32"/>
        </w:rPr>
        <w:t>95万元</w:t>
      </w:r>
    </w:p>
    <w:p w14:paraId="0B2A9F22">
      <w:pPr>
        <w:ind w:firstLine="640" w:firstLineChars="200"/>
        <w:rPr>
          <w:rFonts w:ascii="黑体" w:hAnsi="黑体" w:eastAsia="黑体" w:cs="黑体"/>
          <w:sz w:val="32"/>
          <w:szCs w:val="32"/>
        </w:rPr>
      </w:pPr>
      <w:r>
        <w:rPr>
          <w:rFonts w:hint="eastAsia" w:ascii="黑体" w:hAnsi="黑体" w:eastAsia="黑体" w:cs="黑体"/>
          <w:sz w:val="32"/>
          <w:szCs w:val="32"/>
        </w:rPr>
        <w:t>五、申报条件</w:t>
      </w:r>
    </w:p>
    <w:p w14:paraId="425E3D1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（一）在中华人民共和国境内注册具有独立法人资格的企事业单位均可申报；</w:t>
      </w:r>
    </w:p>
    <w:p w14:paraId="110C719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（二）申报单位需具有有效的检验</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资质认定（C</w:t>
      </w:r>
      <w:r>
        <w:rPr>
          <w:rFonts w:ascii="仿宋_GB2312" w:hAnsi="仿宋_GB2312" w:eastAsia="仿宋_GB2312" w:cs="仿宋_GB2312"/>
          <w:sz w:val="32"/>
          <w:szCs w:val="32"/>
        </w:rPr>
        <w:t>MA</w:t>
      </w:r>
      <w:r>
        <w:rPr>
          <w:rFonts w:hint="eastAsia" w:ascii="仿宋_GB2312" w:hAnsi="仿宋_GB2312" w:eastAsia="仿宋_GB2312" w:cs="仿宋_GB2312"/>
          <w:sz w:val="32"/>
          <w:szCs w:val="32"/>
        </w:rPr>
        <w:t>）证书；</w:t>
      </w:r>
    </w:p>
    <w:p w14:paraId="25DD429D">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申报单位需配置独立办公场所，从业人员数量和技术职称满足项目的要求；</w:t>
      </w:r>
    </w:p>
    <w:p w14:paraId="1CEA6DA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（四）申报单位应具有良好的信誉和健全的财务会计制度；</w:t>
      </w:r>
    </w:p>
    <w:p w14:paraId="5CA37C0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（五）有依法缴纳社会保障资金的良好记录；</w:t>
      </w:r>
    </w:p>
    <w:p w14:paraId="4CEEAF2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（六）参加本次申报前三年内，在经营活动中没有重大违法记录；</w:t>
      </w:r>
    </w:p>
    <w:p w14:paraId="7CF80BC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（七）本</w:t>
      </w:r>
      <w:bookmarkStart w:id="0" w:name="OLE_LINK2"/>
      <w:bookmarkStart w:id="1" w:name="OLE_LINK1"/>
      <w:r>
        <w:rPr>
          <w:rFonts w:hint="eastAsia" w:ascii="仿宋_GB2312" w:hAnsi="仿宋_GB2312" w:eastAsia="仿宋_GB2312" w:cs="仿宋_GB2312"/>
          <w:sz w:val="32"/>
          <w:szCs w:val="32"/>
        </w:rPr>
        <w:t>次公开征集不接受个人申请，不接受</w:t>
      </w:r>
      <w:bookmarkEnd w:id="0"/>
      <w:bookmarkEnd w:id="1"/>
      <w:r>
        <w:rPr>
          <w:rFonts w:hint="eastAsia" w:ascii="仿宋_GB2312" w:hAnsi="仿宋_GB2312" w:eastAsia="仿宋_GB2312" w:cs="仿宋_GB2312"/>
          <w:sz w:val="32"/>
          <w:szCs w:val="32"/>
        </w:rPr>
        <w:t>联合申报。</w:t>
      </w:r>
    </w:p>
    <w:p w14:paraId="23C07090">
      <w:pPr>
        <w:ind w:firstLine="640" w:firstLineChars="200"/>
        <w:rPr>
          <w:rFonts w:ascii="黑体" w:hAnsi="黑体" w:eastAsia="黑体" w:cs="黑体"/>
          <w:sz w:val="32"/>
          <w:szCs w:val="32"/>
        </w:rPr>
      </w:pPr>
      <w:r>
        <w:rPr>
          <w:rFonts w:hint="eastAsia" w:ascii="黑体" w:hAnsi="黑体" w:eastAsia="黑体" w:cs="黑体"/>
          <w:sz w:val="32"/>
          <w:szCs w:val="32"/>
        </w:rPr>
        <w:t>六、申请受理</w:t>
      </w:r>
    </w:p>
    <w:p w14:paraId="5E9C5258">
      <w:pPr>
        <w:spacing w:line="600" w:lineRule="exact"/>
        <w:ind w:firstLine="643" w:firstLineChars="20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（一）工作程序</w:t>
      </w:r>
    </w:p>
    <w:p w14:paraId="7ED422CA">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评估中心在评估中心外网发布申报指南，公开征集项目承担单位。</w:t>
      </w:r>
    </w:p>
    <w:p w14:paraId="7964B6D9">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评估中心将组织专家进行评审，对申请单位的方案进行评估，择优确定承担单位，评审结果提请主任办公会审定。</w:t>
      </w:r>
    </w:p>
    <w:p w14:paraId="75A05C72">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最终委托结果在评估中心外网公示，公示时间不得低于5个工作日。</w:t>
      </w:r>
    </w:p>
    <w:p w14:paraId="08B9DA3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4.评估中心与确定的协作单位签订合同并拨款。</w:t>
      </w:r>
    </w:p>
    <w:p w14:paraId="6F09D3E1">
      <w:pPr>
        <w:spacing w:line="600" w:lineRule="exact"/>
        <w:ind w:firstLine="643" w:firstLineChars="200"/>
        <w:rPr>
          <w:rFonts w:eastAsia="仿宋_GB2312"/>
          <w:b/>
          <w:bCs/>
          <w:sz w:val="32"/>
          <w:szCs w:val="32"/>
        </w:rPr>
      </w:pPr>
      <w:r>
        <w:rPr>
          <w:rFonts w:hint="eastAsia" w:eastAsia="仿宋_GB2312" w:cs="仿宋_GB2312"/>
          <w:b/>
          <w:bCs/>
          <w:sz w:val="32"/>
          <w:szCs w:val="32"/>
        </w:rPr>
        <w:t>（二）申请文件</w:t>
      </w:r>
    </w:p>
    <w:p w14:paraId="7B67CEE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申请文件由申请函、申报书及其他支撑性材料构成（如相关研究成果、获奖情况等）。</w:t>
      </w:r>
    </w:p>
    <w:p w14:paraId="7BFEF661">
      <w:pPr>
        <w:spacing w:line="600" w:lineRule="exact"/>
        <w:ind w:firstLine="643" w:firstLineChars="200"/>
        <w:rPr>
          <w:rFonts w:eastAsia="仿宋_GB2312"/>
          <w:b/>
          <w:bCs/>
          <w:sz w:val="32"/>
          <w:szCs w:val="32"/>
        </w:rPr>
      </w:pPr>
      <w:r>
        <w:rPr>
          <w:rFonts w:hint="eastAsia" w:eastAsia="仿宋_GB2312" w:cs="仿宋_GB2312"/>
          <w:b/>
          <w:bCs/>
          <w:sz w:val="32"/>
          <w:szCs w:val="32"/>
        </w:rPr>
        <w:t>（三）申请文件的格式</w:t>
      </w:r>
    </w:p>
    <w:p w14:paraId="6ADEA65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1.申请文件正文为小4号宋体字，1.5倍行距，不得行间插字、涂改或增删。</w:t>
      </w:r>
    </w:p>
    <w:p w14:paraId="18A4C2D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2.申请文件外形尺寸应统一为A4纸规格，采用双面印刷，普通纸质材料作为封面，侧面装订，不采用胶圈、文件夹等带有突出棱边的装订方式。</w:t>
      </w:r>
    </w:p>
    <w:p w14:paraId="7A13436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3.申请文件因字迹潦草或表达不清而造成的不良后果，由参加比选单位自负。</w:t>
      </w:r>
    </w:p>
    <w:p w14:paraId="5B1FA909">
      <w:pPr>
        <w:spacing w:line="600" w:lineRule="exact"/>
        <w:ind w:firstLine="643" w:firstLineChars="200"/>
        <w:rPr>
          <w:rFonts w:eastAsia="仿宋_GB2312"/>
          <w:b/>
          <w:bCs/>
          <w:sz w:val="32"/>
          <w:szCs w:val="32"/>
        </w:rPr>
      </w:pPr>
      <w:r>
        <w:rPr>
          <w:rFonts w:hint="eastAsia" w:eastAsia="仿宋_GB2312" w:cs="仿宋_GB2312"/>
          <w:b/>
          <w:bCs/>
          <w:sz w:val="32"/>
          <w:szCs w:val="32"/>
        </w:rPr>
        <w:t>（四）公开征集须知</w:t>
      </w:r>
    </w:p>
    <w:p w14:paraId="7712262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1.参与公开征集的单位应准备申请文件</w:t>
      </w:r>
      <w:bookmarkStart w:id="2" w:name="OLE_LINK4"/>
      <w:bookmarkStart w:id="3" w:name="OLE_LINK3"/>
      <w:bookmarkStart w:id="4" w:name="OLE_LINK5"/>
      <w:r>
        <w:rPr>
          <w:rFonts w:hint="eastAsia" w:ascii="仿宋_GB2312" w:hAnsi="仿宋_GB2312" w:eastAsia="仿宋_GB2312" w:cs="仿宋_GB2312"/>
          <w:sz w:val="32"/>
          <w:szCs w:val="32"/>
        </w:rPr>
        <w:t>正本1份，副本4份，电子文档1份（word格式，发送至</w:t>
      </w:r>
      <w:bookmarkEnd w:id="2"/>
      <w:bookmarkEnd w:id="3"/>
      <w:bookmarkEnd w:id="4"/>
      <w:r>
        <w:rPr>
          <w:rFonts w:hint="eastAsia" w:ascii="仿宋_GB2312" w:hAnsi="仿宋_GB2312" w:eastAsia="仿宋_GB2312" w:cs="仿宋_GB2312"/>
          <w:sz w:val="32"/>
          <w:szCs w:val="32"/>
        </w:rPr>
        <w:t>联系人邮箱）。如果申请文件电子文档与文字文件不符，以文字文件为准。申请文件的副本可采用正本的复印件。</w:t>
      </w:r>
    </w:p>
    <w:p w14:paraId="4723865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2.参与公开征集的单位应在申请文件适当的位置填写项目比选单位全称、加盖项目比选单位印章、签署法定代表人的全名。</w:t>
      </w:r>
    </w:p>
    <w:p w14:paraId="324BAA2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3.申请文件的正本必须用不褪色的墨水笔填写或打印，注明“正本”字样。</w:t>
      </w:r>
    </w:p>
    <w:p w14:paraId="709E4814">
      <w:pPr>
        <w:spacing w:line="600" w:lineRule="exact"/>
        <w:ind w:firstLine="643" w:firstLineChars="200"/>
        <w:rPr>
          <w:rFonts w:eastAsia="仿宋_GB2312"/>
          <w:b/>
          <w:bCs/>
          <w:sz w:val="32"/>
          <w:szCs w:val="32"/>
        </w:rPr>
      </w:pPr>
      <w:r>
        <w:rPr>
          <w:rFonts w:hint="eastAsia" w:eastAsia="仿宋_GB2312" w:cs="仿宋_GB2312"/>
          <w:b/>
          <w:bCs/>
          <w:sz w:val="32"/>
          <w:szCs w:val="32"/>
        </w:rPr>
        <w:t>（五）申请文件的密封和标记</w:t>
      </w:r>
    </w:p>
    <w:p w14:paraId="4211220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1.项目征集单位应将申请文件正本和副本分别装入信封后密封，并在信封上标明项目名称、项目征集单位名称和地址，及“正本”或“副本”，封口处加盖项目比选单位印章。</w:t>
      </w:r>
    </w:p>
    <w:p w14:paraId="6217B36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2.每一密封信封上注明“在公开征集日期及时间之前不准启封”的字样。</w:t>
      </w:r>
    </w:p>
    <w:p w14:paraId="0A671EB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3.如果未按上述规定密封和标记，评估中心对申请文件的误投或提前拆封不负责任。</w:t>
      </w:r>
    </w:p>
    <w:p w14:paraId="4D17D73E">
      <w:pPr>
        <w:spacing w:line="600" w:lineRule="exact"/>
        <w:ind w:firstLine="643" w:firstLineChars="200"/>
        <w:rPr>
          <w:rFonts w:eastAsia="仿宋_GB2312"/>
          <w:b/>
          <w:bCs/>
          <w:sz w:val="32"/>
          <w:szCs w:val="32"/>
        </w:rPr>
      </w:pPr>
      <w:r>
        <w:rPr>
          <w:rFonts w:hint="eastAsia" w:eastAsia="仿宋_GB2312" w:cs="仿宋_GB2312"/>
          <w:b/>
          <w:bCs/>
          <w:sz w:val="32"/>
          <w:szCs w:val="32"/>
        </w:rPr>
        <w:t>（六）申请文件的递交</w:t>
      </w:r>
    </w:p>
    <w:p w14:paraId="386D8A3E">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1.递交申请文件的截止时间为：</w:t>
      </w:r>
      <w:r>
        <w:rPr>
          <w:rFonts w:hint="eastAsia" w:ascii="仿宋_GB2312" w:hAnsi="仿宋_GB2312" w:eastAsia="仿宋_GB2312" w:cs="仿宋_GB2312"/>
          <w:sz w:val="32"/>
          <w:szCs w:val="32"/>
          <w:highlight w:val="none"/>
        </w:rPr>
        <w:t>2025年5月</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rPr>
        <w:t>日17:00</w:t>
      </w:r>
      <w:r>
        <w:rPr>
          <w:rFonts w:hint="eastAsia" w:ascii="仿宋_GB2312" w:hAnsi="仿宋_GB2312" w:eastAsia="仿宋_GB2312" w:cs="仿宋_GB2312"/>
          <w:sz w:val="32"/>
          <w:szCs w:val="32"/>
        </w:rPr>
        <w:t>点。</w:t>
      </w:r>
    </w:p>
    <w:p w14:paraId="2682A1C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2.申请文件送达地点：北京市石景山区实兴大街15号院1号楼313室。</w:t>
      </w:r>
    </w:p>
    <w:p w14:paraId="481A5D1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3.参与公开征集的单位应将申请文件的正本和所有副本在比选截止时间前递交到指定送达地点。在公开征集截止时间之后，项目征集单位不得对其申请文件做任何修改。</w:t>
      </w:r>
    </w:p>
    <w:p w14:paraId="559488E7">
      <w:pPr>
        <w:numPr>
          <w:ilvl w:val="0"/>
          <w:numId w:val="2"/>
        </w:numPr>
        <w:ind w:firstLine="640" w:firstLineChars="200"/>
        <w:rPr>
          <w:rFonts w:ascii="黑体" w:hAnsi="黑体" w:eastAsia="黑体" w:cs="黑体"/>
          <w:sz w:val="32"/>
          <w:szCs w:val="32"/>
        </w:rPr>
      </w:pPr>
      <w:r>
        <w:rPr>
          <w:rFonts w:hint="eastAsia" w:ascii="黑体" w:hAnsi="黑体" w:eastAsia="黑体" w:cs="黑体"/>
          <w:sz w:val="32"/>
          <w:szCs w:val="32"/>
        </w:rPr>
        <w:t>申报文件评审与结果公示</w:t>
      </w:r>
    </w:p>
    <w:p w14:paraId="1E0CB590">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1.承担单位征集主要考核技术方案、工作业绩和工作基础、组织实施能力。</w:t>
      </w:r>
    </w:p>
    <w:p w14:paraId="111EE76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2.评估中心将组织专家评审，对申请单位的方案进行评估，择优确定承担单位，并在中国环境影响评价网进行公示。 </w:t>
      </w:r>
    </w:p>
    <w:p w14:paraId="753E32EE">
      <w:pPr>
        <w:ind w:firstLine="640" w:firstLineChars="200"/>
        <w:rPr>
          <w:rFonts w:ascii="黑体" w:hAnsi="黑体" w:eastAsia="黑体" w:cs="黑体"/>
          <w:sz w:val="32"/>
          <w:szCs w:val="32"/>
        </w:rPr>
      </w:pPr>
      <w:r>
        <w:rPr>
          <w:rFonts w:hint="eastAsia" w:ascii="黑体" w:hAnsi="黑体" w:eastAsia="黑体" w:cs="黑体"/>
          <w:sz w:val="32"/>
          <w:szCs w:val="32"/>
        </w:rPr>
        <w:t>八、其他注意事项</w:t>
      </w:r>
    </w:p>
    <w:p w14:paraId="6EDBF1E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1.项目所涉及的有关研究成果及其知识产权，按国家有关规定执行。</w:t>
      </w:r>
    </w:p>
    <w:p w14:paraId="7D650D8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2.本公告的解释权属于评估中心。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51F9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C4DD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2C4DD5">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B88E9"/>
    <w:multiLevelType w:val="singleLevel"/>
    <w:tmpl w:val="126B88E9"/>
    <w:lvl w:ilvl="0" w:tentative="0">
      <w:start w:val="4"/>
      <w:numFmt w:val="chineseCounting"/>
      <w:suff w:val="nothing"/>
      <w:lvlText w:val="%1、"/>
      <w:lvlJc w:val="left"/>
      <w:rPr>
        <w:rFonts w:hint="eastAsia"/>
      </w:rPr>
    </w:lvl>
  </w:abstractNum>
  <w:abstractNum w:abstractNumId="1">
    <w:nsid w:val="551963F2"/>
    <w:multiLevelType w:val="singleLevel"/>
    <w:tmpl w:val="551963F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2Y2NjMTA2OGY2YzgxNDNlNTNhZjEzMjRhOTZiNTEifQ=="/>
  </w:docVars>
  <w:rsids>
    <w:rsidRoot w:val="0074168D"/>
    <w:rsid w:val="001952F6"/>
    <w:rsid w:val="001E0F08"/>
    <w:rsid w:val="00504F5C"/>
    <w:rsid w:val="005878DF"/>
    <w:rsid w:val="006140F3"/>
    <w:rsid w:val="0074168D"/>
    <w:rsid w:val="00CE7AC1"/>
    <w:rsid w:val="00E54F26"/>
    <w:rsid w:val="017936BE"/>
    <w:rsid w:val="01A707F4"/>
    <w:rsid w:val="0431202E"/>
    <w:rsid w:val="045F4253"/>
    <w:rsid w:val="05452DFC"/>
    <w:rsid w:val="05DB733D"/>
    <w:rsid w:val="064047AA"/>
    <w:rsid w:val="088766C0"/>
    <w:rsid w:val="093A590A"/>
    <w:rsid w:val="09B259BF"/>
    <w:rsid w:val="0A7866A7"/>
    <w:rsid w:val="0B1124E5"/>
    <w:rsid w:val="0C576B7E"/>
    <w:rsid w:val="0D9A0C44"/>
    <w:rsid w:val="0E9438E5"/>
    <w:rsid w:val="0F1D7D7F"/>
    <w:rsid w:val="0F3375A2"/>
    <w:rsid w:val="0FCF0F79"/>
    <w:rsid w:val="126E269F"/>
    <w:rsid w:val="13392CAD"/>
    <w:rsid w:val="17231CAA"/>
    <w:rsid w:val="17FE3E0C"/>
    <w:rsid w:val="18E60E74"/>
    <w:rsid w:val="1A7472F8"/>
    <w:rsid w:val="1C2D7127"/>
    <w:rsid w:val="1C6A2129"/>
    <w:rsid w:val="1E9B0CC0"/>
    <w:rsid w:val="1ECE096E"/>
    <w:rsid w:val="21052421"/>
    <w:rsid w:val="220B3A67"/>
    <w:rsid w:val="22CE23A8"/>
    <w:rsid w:val="24936C16"/>
    <w:rsid w:val="25B3069D"/>
    <w:rsid w:val="25EC3BAF"/>
    <w:rsid w:val="26C149B3"/>
    <w:rsid w:val="283820A6"/>
    <w:rsid w:val="299E3412"/>
    <w:rsid w:val="2A573CED"/>
    <w:rsid w:val="2ADF3CE2"/>
    <w:rsid w:val="2C610C2E"/>
    <w:rsid w:val="2D604D01"/>
    <w:rsid w:val="2D9B2143"/>
    <w:rsid w:val="2DCC2C44"/>
    <w:rsid w:val="2E0979F4"/>
    <w:rsid w:val="2E3305CD"/>
    <w:rsid w:val="2E4E7D84"/>
    <w:rsid w:val="2EED4C20"/>
    <w:rsid w:val="2F195A15"/>
    <w:rsid w:val="30D07DE1"/>
    <w:rsid w:val="315C4431"/>
    <w:rsid w:val="32917FB8"/>
    <w:rsid w:val="340D147D"/>
    <w:rsid w:val="365B6913"/>
    <w:rsid w:val="366D6646"/>
    <w:rsid w:val="38B13162"/>
    <w:rsid w:val="39A93E39"/>
    <w:rsid w:val="39BF540B"/>
    <w:rsid w:val="3BAB20EB"/>
    <w:rsid w:val="3CD70CBD"/>
    <w:rsid w:val="3ED5122D"/>
    <w:rsid w:val="3EF50F0C"/>
    <w:rsid w:val="3F9410E8"/>
    <w:rsid w:val="3FD260B4"/>
    <w:rsid w:val="40E90FBF"/>
    <w:rsid w:val="4124641F"/>
    <w:rsid w:val="42246753"/>
    <w:rsid w:val="431A1904"/>
    <w:rsid w:val="44C52E48"/>
    <w:rsid w:val="4823125B"/>
    <w:rsid w:val="489239BA"/>
    <w:rsid w:val="4B427C4A"/>
    <w:rsid w:val="4B7F49FA"/>
    <w:rsid w:val="4ECF7A46"/>
    <w:rsid w:val="4FC275AB"/>
    <w:rsid w:val="51234079"/>
    <w:rsid w:val="53CA4C80"/>
    <w:rsid w:val="55572544"/>
    <w:rsid w:val="55DA73FC"/>
    <w:rsid w:val="572052E3"/>
    <w:rsid w:val="58500FC6"/>
    <w:rsid w:val="5A56101C"/>
    <w:rsid w:val="5ED15440"/>
    <w:rsid w:val="5EFA28BD"/>
    <w:rsid w:val="60E94998"/>
    <w:rsid w:val="610E2650"/>
    <w:rsid w:val="61526364"/>
    <w:rsid w:val="6279330F"/>
    <w:rsid w:val="66B43C9A"/>
    <w:rsid w:val="677010DF"/>
    <w:rsid w:val="6AA82B9F"/>
    <w:rsid w:val="6BAE0CB8"/>
    <w:rsid w:val="6C64581A"/>
    <w:rsid w:val="6CD66221"/>
    <w:rsid w:val="706B127A"/>
    <w:rsid w:val="71B922B8"/>
    <w:rsid w:val="72600832"/>
    <w:rsid w:val="72834520"/>
    <w:rsid w:val="73133AF6"/>
    <w:rsid w:val="73C05A2C"/>
    <w:rsid w:val="74BB61F3"/>
    <w:rsid w:val="75CD23F4"/>
    <w:rsid w:val="77EB6DF0"/>
    <w:rsid w:val="790A3BA6"/>
    <w:rsid w:val="793420B5"/>
    <w:rsid w:val="7A4D3D91"/>
    <w:rsid w:val="7BC6204D"/>
    <w:rsid w:val="7CA26617"/>
    <w:rsid w:val="7EA73461"/>
    <w:rsid w:val="7F792F33"/>
    <w:rsid w:val="7F7D1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keepNext/>
      <w:keepLines/>
      <w:spacing w:before="260" w:after="260" w:line="413" w:lineRule="auto"/>
      <w:ind w:firstLine="640" w:firstLineChars="200"/>
      <w:outlineLvl w:val="1"/>
    </w:pPr>
    <w:rPr>
      <w:rFonts w:ascii="Arial" w:hAnsi="Arial" w:eastAsia="楷体_GB2312"/>
      <w:b/>
      <w:sz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toa heading"/>
    <w:basedOn w:val="1"/>
    <w:next w:val="1"/>
    <w:autoRedefine/>
    <w:unhideWhenUsed/>
    <w:qFormat/>
    <w:uiPriority w:val="99"/>
    <w:pPr>
      <w:spacing w:before="120" w:after="100" w:afterAutospacing="1"/>
      <w:outlineLvl w:val="0"/>
    </w:pPr>
    <w:rPr>
      <w:rFonts w:ascii="宋体" w:hAnsi="Calibri" w:cs="宋体"/>
      <w:bCs/>
      <w:kern w:val="0"/>
      <w:sz w:val="28"/>
      <w:szCs w:val="28"/>
    </w:rPr>
  </w:style>
  <w:style w:type="paragraph" w:styleId="4">
    <w:name w:val="Body Text"/>
    <w:basedOn w:val="1"/>
    <w:next w:val="1"/>
    <w:autoRedefine/>
    <w:qFormat/>
    <w:uiPriority w:val="0"/>
    <w:pPr>
      <w:ind w:left="128"/>
    </w:pPr>
    <w:rPr>
      <w:rFonts w:hint="eastAsia" w:ascii="宋体" w:hAnsi="宋体" w:eastAsia="宋体" w:cs="Times New Roman"/>
      <w:sz w:val="28"/>
      <w:szCs w:val="32"/>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Strong"/>
    <w:basedOn w:val="8"/>
    <w:autoRedefine/>
    <w:qFormat/>
    <w:uiPriority w:val="0"/>
    <w:rPr>
      <w:b/>
    </w:rPr>
  </w:style>
  <w:style w:type="paragraph" w:customStyle="1" w:styleId="10">
    <w:name w:val="_Style 1"/>
    <w:basedOn w:val="1"/>
    <w:autoRedefine/>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1574</Words>
  <Characters>1626</Characters>
  <Lines>11</Lines>
  <Paragraphs>3</Paragraphs>
  <TotalTime>8</TotalTime>
  <ScaleCrop>false</ScaleCrop>
  <LinksUpToDate>false</LinksUpToDate>
  <CharactersWithSpaces>1627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2025-04-23T22:50:00Z</dcterms:created>
  <dc:creator>liuxin</dc:creator>
  <cp:lastModifiedBy>于喆</cp:lastModifiedBy>
  <cp:lastPrinted>2024-05-10T07:06:00Z</cp:lastPrinted>
  <dcterms:modified xsi:type="dcterms:W3CDTF">2025-04-27T06:02:42Z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D206B15151024F3AAFAA2699856B952D_13</vt:lpwstr>
  </property>
  <property fmtid="{D5CDD505-2E9C-101B-9397-08002B2CF9AE}" pid="4" name="KSOTemplateDocerSaveRecord">
    <vt:lpwstr>eyJoZGlkIjoiNDNlZTNjODcwNTZjOWQ3NTk2M2MxM2U3MWU0NThmYjUiLCJ1c2VySWQiOiI3MDk2OTU3MTEifQ==</vt:lpwstr>
  </property>
</Properties>
</file>