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2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spacing w:line="620" w:lineRule="exact"/>
        <w:jc w:val="left"/>
        <w:rPr>
          <w:rFonts w:ascii="黑体" w:eastAsia="黑体" w:cs="宋体"/>
          <w:b/>
          <w:bCs/>
          <w:kern w:val="0"/>
          <w:sz w:val="30"/>
          <w:szCs w:val="30"/>
        </w:rPr>
      </w:pPr>
    </w:p>
    <w:p>
      <w:pPr>
        <w:widowControl/>
        <w:spacing w:before="100" w:beforeAutospacing="1" w:after="100" w:afterAutospacing="1" w:line="620" w:lineRule="exact"/>
        <w:jc w:val="center"/>
        <w:rPr>
          <w:rFonts w:hint="eastAsia" w:ascii="方正小标宋简体" w:hAnsi="黑体" w:eastAsia="方正小标宋简体" w:cs="黑体"/>
          <w:sz w:val="36"/>
          <w:szCs w:val="36"/>
        </w:rPr>
      </w:pPr>
      <w:r>
        <w:rPr>
          <w:rFonts w:hint="eastAsia" w:ascii="方正小标宋简体" w:hAnsi="黑体" w:eastAsia="方正小标宋简体" w:cs="黑体"/>
          <w:sz w:val="36"/>
          <w:szCs w:val="36"/>
        </w:rPr>
        <w:t>乌海及周边地区大气走航监测服务</w:t>
      </w:r>
      <w:bookmarkStart w:id="0" w:name="_GoBack"/>
      <w:bookmarkEnd w:id="0"/>
      <w:r>
        <w:rPr>
          <w:rFonts w:hint="eastAsia" w:ascii="方正小标宋简体" w:hAnsi="黑体" w:eastAsia="方正小标宋简体" w:cs="黑体"/>
          <w:sz w:val="36"/>
          <w:szCs w:val="36"/>
        </w:rPr>
        <w:t>项目</w:t>
      </w:r>
      <w:r>
        <w:rPr>
          <w:rFonts w:hint="eastAsia" w:ascii="方正小标宋简体" w:hAnsi="黑体" w:eastAsia="方正小标宋简体" w:cs="黑体"/>
          <w:sz w:val="36"/>
          <w:szCs w:val="36"/>
          <w:lang w:val="en-US" w:eastAsia="zh-CN"/>
        </w:rPr>
        <w:t>公开征集承担单位</w:t>
      </w:r>
      <w:r>
        <w:rPr>
          <w:rFonts w:hint="eastAsia" w:ascii="方正小标宋简体" w:hAnsi="黑体" w:eastAsia="方正小标宋简体" w:cs="黑体"/>
          <w:sz w:val="36"/>
          <w:szCs w:val="36"/>
        </w:rPr>
        <w:t>申报指南</w:t>
      </w:r>
    </w:p>
    <w:p>
      <w:pPr>
        <w:keepNext w:val="0"/>
        <w:keepLines w:val="0"/>
        <w:pageBreakBefore w:val="0"/>
        <w:widowControl/>
        <w:numPr>
          <w:ilvl w:val="0"/>
          <w:numId w:val="1"/>
        </w:numPr>
        <w:kinsoku/>
        <w:wordWrap/>
        <w:overflowPunct/>
        <w:topLinePunct w:val="0"/>
        <w:autoSpaceDE/>
        <w:autoSpaceDN/>
        <w:bidi w:val="0"/>
        <w:adjustRightInd/>
        <w:snapToGrid/>
        <w:spacing w:line="62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课题背景</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leftChars="0" w:firstLine="640" w:firstLineChars="200"/>
        <w:jc w:val="left"/>
        <w:textAlignment w:val="auto"/>
        <w:rPr>
          <w:rFonts w:hint="default" w:ascii="仿宋_GB2312" w:hAnsi="黑体" w:eastAsia="仿宋_GB2312" w:cs="黑体"/>
          <w:sz w:val="32"/>
          <w:szCs w:val="32"/>
          <w:lang w:val="en-US"/>
        </w:rPr>
      </w:pPr>
      <w:r>
        <w:rPr>
          <w:rFonts w:hint="eastAsia" w:eastAsia="仿宋_GB2312" w:cs="Times New Roman"/>
          <w:sz w:val="32"/>
          <w:szCs w:val="32"/>
          <w:lang w:val="en-US" w:eastAsia="zh-CN"/>
        </w:rPr>
        <w:t>根据工作需要，现以技术择优为主面向社会公开征集</w:t>
      </w:r>
      <w:r>
        <w:rPr>
          <w:rFonts w:hint="eastAsia" w:ascii="仿宋_GB2312" w:hAnsi="Times New Roman" w:eastAsia="仿宋_GB2312" w:cs="Times New Roman"/>
          <w:sz w:val="32"/>
          <w:szCs w:val="32"/>
        </w:rPr>
        <w:t>乌海及周边地区大气走航监测</w:t>
      </w:r>
      <w:r>
        <w:rPr>
          <w:rFonts w:hint="eastAsia" w:ascii="仿宋_GB2312" w:eastAsia="仿宋_GB2312" w:cs="Times New Roman"/>
          <w:sz w:val="32"/>
          <w:szCs w:val="32"/>
          <w:lang w:val="en-US" w:eastAsia="zh-CN"/>
        </w:rPr>
        <w:t>辅助</w:t>
      </w:r>
      <w:r>
        <w:rPr>
          <w:rFonts w:hint="eastAsia" w:ascii="仿宋_GB2312" w:hAnsi="Times New Roman" w:eastAsia="仿宋_GB2312" w:cs="Times New Roman"/>
          <w:sz w:val="32"/>
          <w:szCs w:val="32"/>
        </w:rPr>
        <w:t>服务</w:t>
      </w:r>
      <w:r>
        <w:rPr>
          <w:rFonts w:hint="eastAsia" w:eastAsia="仿宋_GB2312" w:cs="Times New Roman"/>
          <w:sz w:val="32"/>
          <w:szCs w:val="32"/>
          <w:lang w:val="en-US" w:eastAsia="zh-CN"/>
        </w:rPr>
        <w:t>单位。</w:t>
      </w:r>
    </w:p>
    <w:p>
      <w:pPr>
        <w:keepNext w:val="0"/>
        <w:keepLines w:val="0"/>
        <w:pageBreakBefore w:val="0"/>
        <w:widowControl/>
        <w:numPr>
          <w:ilvl w:val="0"/>
          <w:numId w:val="1"/>
        </w:numPr>
        <w:kinsoku/>
        <w:wordWrap/>
        <w:overflowPunct/>
        <w:topLinePunct w:val="0"/>
        <w:autoSpaceDE/>
        <w:autoSpaceDN/>
        <w:bidi w:val="0"/>
        <w:adjustRightInd/>
        <w:snapToGrid/>
        <w:spacing w:line="62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课题任务</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leftChars="0" w:firstLine="640" w:firstLineChars="200"/>
        <w:jc w:val="left"/>
        <w:textAlignment w:val="auto"/>
        <w:rPr>
          <w:rFonts w:hint="eastAsia" w:eastAsia="仿宋_GB2312" w:cs="Times New Roman"/>
          <w:sz w:val="32"/>
          <w:szCs w:val="32"/>
          <w:lang w:val="en-US" w:eastAsia="zh-CN"/>
        </w:rPr>
      </w:pPr>
      <w:r>
        <w:rPr>
          <w:rFonts w:hint="eastAsia" w:ascii="仿宋_GB2312" w:hAnsi="Times New Roman" w:eastAsia="仿宋_GB2312" w:cs="Times New Roman"/>
          <w:sz w:val="32"/>
          <w:szCs w:val="32"/>
        </w:rPr>
        <w:t>组建</w:t>
      </w: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人的专业技术团队辅助</w:t>
      </w:r>
      <w:r>
        <w:rPr>
          <w:rFonts w:hint="eastAsia" w:ascii="仿宋_GB2312" w:hAnsi="Times New Roman" w:eastAsia="仿宋_GB2312" w:cs="Times New Roman"/>
          <w:sz w:val="32"/>
          <w:szCs w:val="32"/>
          <w:lang w:val="en-US" w:eastAsia="zh-CN"/>
        </w:rPr>
        <w:t>完成</w:t>
      </w:r>
      <w:r>
        <w:rPr>
          <w:rFonts w:hint="eastAsia" w:ascii="仿宋_GB2312" w:hAnsi="Times New Roman" w:eastAsia="仿宋_GB2312" w:cs="Times New Roman"/>
          <w:sz w:val="32"/>
          <w:szCs w:val="32"/>
        </w:rPr>
        <w:t>乌海及周边地区大气走航监测服务</w:t>
      </w:r>
      <w:r>
        <w:rPr>
          <w:rFonts w:hint="eastAsia" w:ascii="仿宋_GB2312" w:hAnsi="Times New Roman" w:eastAsia="仿宋_GB2312" w:cs="Times New Roman"/>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leftChars="0" w:firstLine="640" w:firstLineChars="200"/>
        <w:jc w:val="left"/>
        <w:textAlignment w:val="auto"/>
        <w:rPr>
          <w:rFonts w:hint="eastAsia" w:ascii="仿宋_GB2312" w:hAnsi="Times New Roman" w:eastAsia="仿宋_GB2312" w:cs="Times New Roman"/>
          <w:sz w:val="32"/>
          <w:szCs w:val="32"/>
          <w:lang w:eastAsia="zh-CN"/>
        </w:rPr>
      </w:pPr>
      <w:r>
        <w:rPr>
          <w:rFonts w:hint="eastAsia" w:ascii="仿宋_GB2312" w:hAnsi="黑体" w:eastAsia="仿宋_GB2312" w:cs="黑体"/>
          <w:sz w:val="32"/>
          <w:szCs w:val="32"/>
        </w:rPr>
        <w:t>1.</w:t>
      </w:r>
      <w:r>
        <w:rPr>
          <w:rFonts w:hint="eastAsia" w:ascii="仿宋_GB2312" w:hAnsi="Times New Roman" w:eastAsia="仿宋_GB2312" w:cs="Times New Roman"/>
          <w:sz w:val="32"/>
          <w:szCs w:val="32"/>
        </w:rPr>
        <w:t>使用专用设备对乌海及周边地区进行大气走航监测，按时监测分析“四气两尘”和</w:t>
      </w:r>
      <w:r>
        <w:rPr>
          <w:rFonts w:ascii="仿宋_GB2312" w:hAnsi="Times New Roman" w:eastAsia="仿宋_GB2312" w:cs="Times New Roman"/>
          <w:sz w:val="32"/>
          <w:szCs w:val="32"/>
        </w:rPr>
        <w:t>VOCs</w:t>
      </w:r>
      <w:r>
        <w:rPr>
          <w:rFonts w:hint="eastAsia" w:ascii="仿宋_GB2312" w:hAnsi="Times New Roman" w:eastAsia="仿宋_GB2312" w:cs="Times New Roman"/>
          <w:sz w:val="32"/>
          <w:szCs w:val="32"/>
        </w:rPr>
        <w:t>污染因子、建立地理位置</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污染物</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污染浓度关联，快速建立区域大气污染地图，直观反映污染情况</w:t>
      </w:r>
      <w:r>
        <w:rPr>
          <w:rFonts w:hint="eastAsia" w:ascii="仿宋_GB2312" w:hAnsi="Times New Roman" w:eastAsia="仿宋_GB2312" w:cs="Times New Roman"/>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leftChars="0"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在重污染天气</w:t>
      </w:r>
      <w:r>
        <w:rPr>
          <w:rFonts w:hint="eastAsia" w:ascii="仿宋_GB2312" w:hAnsi="Times New Roman" w:eastAsia="仿宋_GB2312" w:cs="Times New Roman"/>
          <w:sz w:val="32"/>
          <w:szCs w:val="32"/>
          <w:lang w:val="en-US" w:eastAsia="zh-CN"/>
        </w:rPr>
        <w:t>期间</w:t>
      </w:r>
      <w:r>
        <w:rPr>
          <w:rFonts w:hint="eastAsia" w:ascii="仿宋_GB2312" w:hAnsi="Times New Roman" w:eastAsia="仿宋_GB2312" w:cs="Times New Roman"/>
          <w:sz w:val="32"/>
          <w:szCs w:val="32"/>
        </w:rPr>
        <w:t>，根据走航监测结果协助指导启动相应级别预警，协助落实区域重污染天气应急应对工作实施方案和提供重污染天气响应管控措施分析、研判及评估</w:t>
      </w:r>
      <w:r>
        <w:rPr>
          <w:rFonts w:hint="eastAsia" w:ascii="仿宋_GB2312" w:hAnsi="Times New Roman" w:eastAsia="仿宋_GB2312" w:cs="Times New Roman"/>
          <w:sz w:val="32"/>
          <w:szCs w:val="32"/>
          <w:lang w:val="en-US" w:eastAsia="zh-CN"/>
        </w:rPr>
        <w:t>工作。</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leftChars="0" w:firstLine="640" w:firstLineChars="200"/>
        <w:jc w:val="left"/>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3.针对走航监测数据及时开展分析调度，并按时编写提交走航分析日报、月报、季报、年报及各专项报告</w:t>
      </w:r>
      <w:r>
        <w:rPr>
          <w:rFonts w:hint="eastAsia" w:ascii="仿宋_GB2312" w:eastAsia="仿宋_GB2312" w:cs="Times New Roman"/>
          <w:sz w:val="32"/>
          <w:szCs w:val="32"/>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62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成果与进度要求</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leftChars="0" w:firstLine="640" w:firstLineChars="200"/>
        <w:jc w:val="left"/>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项目成果：</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leftChars="0" w:firstLine="640" w:firstLineChars="200"/>
        <w:jc w:val="left"/>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（1）乌海及周边地区大气走航监测不少于150次。</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leftChars="0" w:firstLine="640" w:firstLineChars="200"/>
        <w:jc w:val="left"/>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（2）乌海及周边地区区域大气污染地图一套。</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leftChars="0" w:firstLine="640" w:firstLineChars="200"/>
        <w:jc w:val="left"/>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（3）重污染天气应急应对工作实施方案一套。</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leftChars="0" w:firstLine="640" w:firstLineChars="200"/>
        <w:jc w:val="left"/>
        <w:textAlignment w:val="auto"/>
        <w:rPr>
          <w:rFonts w:hint="default"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（4）重污染天气响应管控措施分析、研判及评估报告一套。</w:t>
      </w:r>
      <w:r>
        <w:rPr>
          <w:rFonts w:hint="eastAsia" w:ascii="仿宋_GB2312" w:hAnsi="黑体" w:eastAsia="仿宋_GB2312" w:cs="黑体"/>
          <w:sz w:val="32"/>
          <w:szCs w:val="32"/>
          <w:lang w:val="en-US" w:eastAsia="zh-CN"/>
        </w:rPr>
        <w:br w:type="textWrapping"/>
      </w:r>
      <w:r>
        <w:rPr>
          <w:rFonts w:hint="eastAsia" w:ascii="仿宋_GB2312" w:hAnsi="黑体" w:eastAsia="仿宋_GB2312" w:cs="黑体"/>
          <w:sz w:val="32"/>
          <w:szCs w:val="32"/>
          <w:lang w:val="en-US" w:eastAsia="zh-CN"/>
        </w:rPr>
        <w:t xml:space="preserve">    （5）按时间节点提交走航分析日报、月报、季报、年报。</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leftChars="0" w:firstLine="640" w:firstLineChars="200"/>
        <w:jc w:val="left"/>
        <w:textAlignment w:val="auto"/>
        <w:rPr>
          <w:rFonts w:hint="default"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进度要求：2025年8月完成项目验收。</w:t>
      </w:r>
    </w:p>
    <w:p>
      <w:pPr>
        <w:keepNext w:val="0"/>
        <w:keepLines w:val="0"/>
        <w:pageBreakBefore w:val="0"/>
        <w:widowControl/>
        <w:numPr>
          <w:ilvl w:val="0"/>
          <w:numId w:val="1"/>
        </w:numPr>
        <w:kinsoku/>
        <w:wordWrap/>
        <w:overflowPunct/>
        <w:topLinePunct w:val="0"/>
        <w:autoSpaceDE/>
        <w:autoSpaceDN/>
        <w:bidi w:val="0"/>
        <w:adjustRightInd/>
        <w:snapToGrid/>
        <w:spacing w:line="62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拟支持经费</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leftChars="0" w:firstLine="640" w:firstLineChars="200"/>
        <w:jc w:val="left"/>
        <w:textAlignment w:val="auto"/>
        <w:rPr>
          <w:rFonts w:hint="default"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不高于94万元。</w:t>
      </w:r>
    </w:p>
    <w:p>
      <w:pPr>
        <w:keepNext w:val="0"/>
        <w:keepLines w:val="0"/>
        <w:pageBreakBefore w:val="0"/>
        <w:widowControl/>
        <w:numPr>
          <w:ilvl w:val="0"/>
          <w:numId w:val="1"/>
        </w:numPr>
        <w:kinsoku/>
        <w:wordWrap/>
        <w:overflowPunct/>
        <w:topLinePunct w:val="0"/>
        <w:autoSpaceDE/>
        <w:autoSpaceDN/>
        <w:bidi w:val="0"/>
        <w:adjustRightInd/>
        <w:snapToGrid/>
        <w:spacing w:line="62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申报条件</w:t>
      </w:r>
    </w:p>
    <w:p>
      <w:pPr>
        <w:pStyle w:val="7"/>
        <w:spacing w:line="620" w:lineRule="exact"/>
        <w:ind w:firstLine="64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（一）在中华人民共和国境内注册具有独立法人资格的企事业单位均可申报；</w:t>
      </w:r>
    </w:p>
    <w:p>
      <w:pPr>
        <w:pStyle w:val="7"/>
        <w:spacing w:line="620" w:lineRule="exact"/>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hint="default" w:ascii="Times New Roman" w:hAnsi="Times New Roman" w:eastAsia="仿宋_GB2312" w:cs="Times New Roman"/>
          <w:sz w:val="32"/>
          <w:szCs w:val="32"/>
        </w:rPr>
        <w:t>申报单位需配置独立办公场所，从业人员数量和技术职称满足项目的要求；</w:t>
      </w:r>
    </w:p>
    <w:p>
      <w:pPr>
        <w:pStyle w:val="7"/>
        <w:spacing w:line="620" w:lineRule="exact"/>
        <w:ind w:firstLine="64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申报单位应具有良好的信誉和健全的财务会计制度；</w:t>
      </w:r>
    </w:p>
    <w:p>
      <w:pPr>
        <w:pStyle w:val="7"/>
        <w:spacing w:line="620" w:lineRule="exact"/>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）有依法缴纳税收良好记录，申报前三年内，在经营活动中没有重大违法记录（提供202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年任意六个月税收证明、三年内无重大违法记录声明）；</w:t>
      </w:r>
    </w:p>
    <w:p>
      <w:pPr>
        <w:spacing w:line="62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五</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申报单位</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具有</w:t>
      </w:r>
      <w:r>
        <w:rPr>
          <w:rFonts w:hint="default" w:ascii="Times New Roman" w:hAnsi="Times New Roman" w:eastAsia="仿宋_GB2312" w:cs="Times New Roman"/>
          <w:kern w:val="0"/>
          <w:sz w:val="32"/>
          <w:szCs w:val="32"/>
        </w:rPr>
        <w:t>参与生态环境保护基础研究工作的经验；</w:t>
      </w:r>
    </w:p>
    <w:p>
      <w:pPr>
        <w:pStyle w:val="7"/>
        <w:spacing w:line="620" w:lineRule="exact"/>
        <w:ind w:firstLine="640"/>
        <w:rPr>
          <w:rFonts w:hint="eastAsia" w:ascii="仿宋_GB2312" w:hAnsi="黑体" w:eastAsia="仿宋_GB2312" w:cs="黑体"/>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rPr>
        <w:t>）本次公开征集不接受个人申请。</w:t>
      </w:r>
    </w:p>
    <w:p>
      <w:pPr>
        <w:keepNext w:val="0"/>
        <w:keepLines w:val="0"/>
        <w:pageBreakBefore w:val="0"/>
        <w:widowControl/>
        <w:numPr>
          <w:ilvl w:val="0"/>
          <w:numId w:val="1"/>
        </w:numPr>
        <w:kinsoku/>
        <w:wordWrap/>
        <w:overflowPunct/>
        <w:topLinePunct w:val="0"/>
        <w:autoSpaceDE/>
        <w:autoSpaceDN/>
        <w:bidi w:val="0"/>
        <w:adjustRightInd/>
        <w:snapToGrid/>
        <w:spacing w:line="62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申请受理</w:t>
      </w:r>
    </w:p>
    <w:p>
      <w:pPr>
        <w:pStyle w:val="7"/>
        <w:spacing w:line="6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w:t>
      </w:r>
      <w:r>
        <w:rPr>
          <w:rFonts w:hint="eastAsia" w:eastAsia="仿宋_GB2312" w:cs="Times New Roman"/>
          <w:sz w:val="32"/>
          <w:szCs w:val="32"/>
          <w:lang w:val="en-US" w:eastAsia="zh-CN"/>
        </w:rPr>
        <w:t>征集</w:t>
      </w:r>
      <w:r>
        <w:rPr>
          <w:rFonts w:hint="default" w:ascii="Times New Roman" w:hAnsi="Times New Roman" w:eastAsia="仿宋_GB2312" w:cs="Times New Roman"/>
          <w:sz w:val="32"/>
          <w:szCs w:val="32"/>
        </w:rPr>
        <w:t>工作自本公告公布之日起开始，参加</w:t>
      </w:r>
      <w:r>
        <w:rPr>
          <w:rFonts w:hint="eastAsia" w:eastAsia="仿宋_GB2312" w:cs="Times New Roman"/>
          <w:sz w:val="32"/>
          <w:szCs w:val="32"/>
          <w:lang w:val="en-US" w:eastAsia="zh-CN"/>
        </w:rPr>
        <w:t>征集</w:t>
      </w:r>
      <w:r>
        <w:rPr>
          <w:rFonts w:hint="default" w:ascii="Times New Roman" w:hAnsi="Times New Roman" w:eastAsia="仿宋_GB2312" w:cs="Times New Roman"/>
          <w:sz w:val="32"/>
          <w:szCs w:val="32"/>
        </w:rPr>
        <w:t>单位可登录网站（中国环境影响评价网http://www.china-eia.com），下载相关材料。</w:t>
      </w:r>
    </w:p>
    <w:p>
      <w:pPr>
        <w:pStyle w:val="7"/>
        <w:spacing w:line="620" w:lineRule="exact"/>
        <w:ind w:firstLine="419" w:firstLineChars="131"/>
        <w:outlineLvl w:val="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（一）申报文件</w:t>
      </w:r>
    </w:p>
    <w:p>
      <w:pPr>
        <w:spacing w:line="6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申请文件由申请函、项目申报书及其它支撑性材料构成（如相关研究成果、获奖情况等）。</w:t>
      </w:r>
    </w:p>
    <w:p>
      <w:pPr>
        <w:pStyle w:val="7"/>
        <w:spacing w:line="620" w:lineRule="exact"/>
        <w:ind w:firstLine="419" w:firstLineChars="131"/>
        <w:outlineLvl w:val="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（二）申报文件的格式</w:t>
      </w:r>
    </w:p>
    <w:p>
      <w:pPr>
        <w:spacing w:line="62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1.申报文件正文为4号宋体字，1.5倍行距，不得行间插字、涂改或增删。</w:t>
      </w:r>
    </w:p>
    <w:p>
      <w:pPr>
        <w:spacing w:line="62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2.申报文件外形尺寸应统一为A4纸规格，采用双面印刷，普通纸质材料作为封面，侧面装订，不采用胶圈、文件夹等带有突出棱边的装订方式。</w:t>
      </w:r>
    </w:p>
    <w:p>
      <w:pPr>
        <w:spacing w:line="62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3.申报文件因字迹潦草或表达不清而造成的不良后果，由项目申报单位自负。</w:t>
      </w:r>
    </w:p>
    <w:p>
      <w:pPr>
        <w:spacing w:line="620" w:lineRule="exact"/>
        <w:ind w:firstLine="600"/>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（三）申报须知</w:t>
      </w:r>
    </w:p>
    <w:p>
      <w:pPr>
        <w:spacing w:line="62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1.申报单位应准备申报文件正本1份，副本</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份，电子文档1份（word格式，发送到联系人邮箱）。如果申报电子文档与文字文件不符，以文字文件为准。</w:t>
      </w:r>
    </w:p>
    <w:p>
      <w:pPr>
        <w:spacing w:line="62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2.申报单位应根据申报文件的要求，在申报文件适当的位置填写项目申报单位全称、加盖项目申报单位印章、签署法定代表人的全名。</w:t>
      </w:r>
    </w:p>
    <w:p>
      <w:pPr>
        <w:spacing w:line="62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3.申报文件的正本必须用不褪色的墨水笔填写或打印，注明“正本”字样。</w:t>
      </w:r>
    </w:p>
    <w:p>
      <w:pPr>
        <w:spacing w:line="620" w:lineRule="exact"/>
        <w:ind w:firstLine="600"/>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（四）申报文件的密封和标记</w:t>
      </w:r>
    </w:p>
    <w:p>
      <w:pPr>
        <w:spacing w:line="62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1.项目申报单位应将申报文件正本和副本分别装入信封后密封，并在信封上标明项目名称、项目申报单位名称和地址，及“正本”或“副本”，封口处加盖项目申报单位印章。</w:t>
      </w:r>
    </w:p>
    <w:p>
      <w:pPr>
        <w:spacing w:line="62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2.每一密封信封上注明“在评估日期及时间之前不准启封”的字样。</w:t>
      </w:r>
    </w:p>
    <w:p>
      <w:pPr>
        <w:spacing w:line="62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如果未按上述规定密封和标记，评估中心对申报文件的误投或提前拆封不负责任。</w:t>
      </w:r>
    </w:p>
    <w:p>
      <w:pPr>
        <w:spacing w:line="620" w:lineRule="exact"/>
        <w:ind w:firstLine="600"/>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（五）申报文件的递交</w:t>
      </w:r>
    </w:p>
    <w:p>
      <w:pPr>
        <w:spacing w:line="62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1．递交申报文件的截止时间为：</w:t>
      </w:r>
      <w:r>
        <w:rPr>
          <w:rFonts w:hint="default" w:ascii="Times New Roman" w:hAnsi="Times New Roman" w:eastAsia="仿宋_GB2312" w:cs="Times New Roman"/>
          <w:sz w:val="32"/>
          <w:szCs w:val="32"/>
          <w:highlight w:val="none"/>
        </w:rPr>
        <w:t>202</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rPr>
        <w:t>日</w:t>
      </w:r>
      <w:r>
        <w:rPr>
          <w:rFonts w:hint="eastAsia" w:ascii="仿宋_GB2312" w:eastAsia="仿宋_GB2312"/>
          <w:sz w:val="32"/>
          <w:szCs w:val="32"/>
        </w:rPr>
        <w:t>17:00点</w:t>
      </w:r>
      <w:r>
        <w:rPr>
          <w:rFonts w:hint="default" w:ascii="Times New Roman" w:hAnsi="Times New Roman" w:eastAsia="仿宋_GB2312" w:cs="Times New Roman"/>
          <w:sz w:val="32"/>
          <w:szCs w:val="32"/>
        </w:rPr>
        <w:t>，并同时发送电子文档至</w:t>
      </w:r>
      <w:r>
        <w:rPr>
          <w:rFonts w:hint="eastAsia" w:eastAsia="仿宋_GB2312" w:cs="Times New Roman"/>
          <w:sz w:val="32"/>
          <w:szCs w:val="32"/>
          <w:highlight w:val="none"/>
          <w:lang w:val="en-US" w:eastAsia="zh-CN"/>
        </w:rPr>
        <w:t>17470683</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qq</w:t>
      </w:r>
      <w:r>
        <w:rPr>
          <w:rFonts w:hint="default" w:ascii="Times New Roman" w:hAnsi="Times New Roman" w:eastAsia="仿宋_GB2312" w:cs="Times New Roman"/>
          <w:sz w:val="32"/>
          <w:szCs w:val="32"/>
          <w:highlight w:val="none"/>
        </w:rPr>
        <w:t>.c</w:t>
      </w:r>
      <w:r>
        <w:rPr>
          <w:rFonts w:hint="eastAsia" w:eastAsia="仿宋_GB2312" w:cs="Times New Roman"/>
          <w:sz w:val="32"/>
          <w:szCs w:val="32"/>
          <w:highlight w:val="none"/>
          <w:lang w:val="en-US" w:eastAsia="zh-CN"/>
        </w:rPr>
        <w:t>om</w:t>
      </w:r>
      <w:r>
        <w:rPr>
          <w:rFonts w:hint="default" w:ascii="Times New Roman" w:hAnsi="Times New Roman" w:eastAsia="仿宋_GB2312" w:cs="Times New Roman"/>
          <w:sz w:val="32"/>
          <w:szCs w:val="32"/>
        </w:rPr>
        <w:t>。</w:t>
      </w:r>
    </w:p>
    <w:p>
      <w:pPr>
        <w:spacing w:line="6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2.申报文件送达地点：北京市</w:t>
      </w:r>
      <w:r>
        <w:rPr>
          <w:rFonts w:hint="eastAsia" w:eastAsia="仿宋_GB2312" w:cs="Times New Roman"/>
          <w:sz w:val="32"/>
          <w:szCs w:val="32"/>
          <w:lang w:val="en-US" w:eastAsia="zh-CN"/>
        </w:rPr>
        <w:t>石景山</w:t>
      </w:r>
      <w:r>
        <w:rPr>
          <w:rFonts w:hint="default" w:ascii="Times New Roman" w:hAnsi="Times New Roman" w:eastAsia="仿宋_GB2312" w:cs="Times New Roman"/>
          <w:sz w:val="32"/>
          <w:szCs w:val="32"/>
        </w:rPr>
        <w:t>区</w:t>
      </w:r>
      <w:r>
        <w:rPr>
          <w:rFonts w:hint="eastAsia" w:eastAsia="仿宋_GB2312" w:cs="Times New Roman"/>
          <w:sz w:val="32"/>
          <w:szCs w:val="32"/>
          <w:lang w:val="en-US" w:eastAsia="zh-CN"/>
        </w:rPr>
        <w:t>实兴大街15</w:t>
      </w:r>
      <w:r>
        <w:rPr>
          <w:rFonts w:hint="default" w:ascii="Times New Roman" w:hAnsi="Times New Roman" w:eastAsia="仿宋_GB2312" w:cs="Times New Roman"/>
          <w:sz w:val="32"/>
          <w:szCs w:val="32"/>
        </w:rPr>
        <w:t>号院 生态环境部环境工程评估中心；邮编：1000</w:t>
      </w:r>
      <w:r>
        <w:rPr>
          <w:rFonts w:hint="eastAsia" w:eastAsia="仿宋_GB2312" w:cs="Times New Roman"/>
          <w:sz w:val="32"/>
          <w:szCs w:val="32"/>
          <w:lang w:val="en-US" w:eastAsia="zh-CN"/>
        </w:rPr>
        <w:t>41</w:t>
      </w:r>
      <w:r>
        <w:rPr>
          <w:rFonts w:hint="default" w:ascii="Times New Roman" w:hAnsi="Times New Roman" w:eastAsia="仿宋_GB2312" w:cs="Times New Roman"/>
          <w:sz w:val="32"/>
          <w:szCs w:val="32"/>
        </w:rPr>
        <w:t>；联系人：</w:t>
      </w:r>
      <w:r>
        <w:rPr>
          <w:rFonts w:hint="eastAsia" w:eastAsia="仿宋_GB2312" w:cs="Times New Roman"/>
          <w:sz w:val="32"/>
          <w:szCs w:val="32"/>
          <w:lang w:val="en-US" w:eastAsia="zh-CN"/>
        </w:rPr>
        <w:t>赵越</w:t>
      </w:r>
      <w:r>
        <w:rPr>
          <w:rFonts w:hint="default" w:ascii="Times New Roman" w:hAnsi="Times New Roman" w:eastAsia="仿宋_GB2312" w:cs="Times New Roman"/>
          <w:sz w:val="32"/>
          <w:szCs w:val="32"/>
        </w:rPr>
        <w:t>；联系电话：</w:t>
      </w:r>
      <w:r>
        <w:rPr>
          <w:rFonts w:hint="eastAsia" w:eastAsia="仿宋_GB2312" w:cs="Times New Roman"/>
          <w:sz w:val="32"/>
          <w:szCs w:val="32"/>
          <w:lang w:val="en-US" w:eastAsia="zh-CN"/>
        </w:rPr>
        <w:t>010-84757232</w:t>
      </w:r>
      <w:r>
        <w:rPr>
          <w:rFonts w:hint="default" w:ascii="Times New Roman" w:hAnsi="Times New Roman" w:eastAsia="仿宋_GB2312" w:cs="Times New Roman"/>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leftChars="0" w:firstLine="640" w:firstLineChars="200"/>
        <w:jc w:val="left"/>
        <w:textAlignment w:val="auto"/>
        <w:rPr>
          <w:rFonts w:hint="eastAsia" w:ascii="仿宋_GB2312" w:hAnsi="黑体" w:eastAsia="仿宋_GB2312" w:cs="黑体"/>
          <w:sz w:val="32"/>
          <w:szCs w:val="32"/>
        </w:rPr>
      </w:pPr>
      <w:r>
        <w:rPr>
          <w:rFonts w:hint="default" w:ascii="Times New Roman" w:hAnsi="Times New Roman" w:eastAsia="仿宋_GB2312" w:cs="Times New Roman"/>
          <w:sz w:val="32"/>
          <w:szCs w:val="32"/>
        </w:rPr>
        <w:t>3.项目申报单位应将申报文件的正本和所有副本在申报截止时间前递交到指定送达地点。在申报截止时间之后，项目申报单位不得对其申报文件做任何修改。</w:t>
      </w:r>
    </w:p>
    <w:p>
      <w:pPr>
        <w:keepNext w:val="0"/>
        <w:keepLines w:val="0"/>
        <w:pageBreakBefore w:val="0"/>
        <w:widowControl/>
        <w:numPr>
          <w:ilvl w:val="0"/>
          <w:numId w:val="1"/>
        </w:numPr>
        <w:kinsoku/>
        <w:wordWrap/>
        <w:overflowPunct/>
        <w:topLinePunct w:val="0"/>
        <w:autoSpaceDE/>
        <w:autoSpaceDN/>
        <w:bidi w:val="0"/>
        <w:adjustRightInd/>
        <w:snapToGrid/>
        <w:spacing w:line="62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申报文件评审与结果公示</w:t>
      </w:r>
    </w:p>
    <w:p>
      <w:pPr>
        <w:spacing w:line="620" w:lineRule="exact"/>
        <w:ind w:firstLine="640" w:firstLineChars="200"/>
        <w:rPr>
          <w:rFonts w:hint="eastAsia" w:ascii="仿宋_GB2312" w:hAnsi="黑体" w:eastAsia="仿宋_GB2312"/>
          <w:sz w:val="32"/>
          <w:szCs w:val="32"/>
        </w:rPr>
      </w:pPr>
      <w:r>
        <w:rPr>
          <w:rFonts w:hint="default" w:ascii="Times New Roman" w:hAnsi="Times New Roman" w:eastAsia="仿宋_GB2312" w:cs="Times New Roman"/>
          <w:sz w:val="32"/>
          <w:szCs w:val="32"/>
        </w:rPr>
        <w:t>评估中心将在申报受理结束后组织专家评审，对申请单位的方案进行评估，主要考核技术方案、工作业绩和工作基础、组织实施能力。择优确定承担单位后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在中国环境影响评价网进行公示。</w:t>
      </w:r>
    </w:p>
    <w:p>
      <w:pPr>
        <w:keepNext w:val="0"/>
        <w:keepLines w:val="0"/>
        <w:pageBreakBefore w:val="0"/>
        <w:widowControl/>
        <w:numPr>
          <w:ilvl w:val="0"/>
          <w:numId w:val="1"/>
        </w:numPr>
        <w:kinsoku/>
        <w:wordWrap/>
        <w:overflowPunct/>
        <w:topLinePunct w:val="0"/>
        <w:autoSpaceDE/>
        <w:autoSpaceDN/>
        <w:bidi w:val="0"/>
        <w:adjustRightInd/>
        <w:snapToGrid/>
        <w:spacing w:line="62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其他注意事项</w:t>
      </w:r>
    </w:p>
    <w:p>
      <w:pPr>
        <w:spacing w:line="6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（一）评估中心将指定专人负责</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的跟踪管理。公开征集选定的承担单位，应按</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管理要求细化实施方案，进一步明确相关配套条件、阶段进度等。</w:t>
      </w:r>
    </w:p>
    <w:p>
      <w:pPr>
        <w:spacing w:line="6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（二）工作期内，评估中心可依据工作需要，要求承担单位作若干进展情况汇报。</w:t>
      </w:r>
    </w:p>
    <w:p>
      <w:pPr>
        <w:spacing w:line="6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（三）项目所涉及的有关研究成果及其知识产权，按国家有关规定执行。</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leftChars="0" w:firstLine="640" w:firstLineChars="200"/>
        <w:jc w:val="left"/>
        <w:textAlignment w:val="auto"/>
        <w:rPr>
          <w:rFonts w:hint="eastAsia" w:ascii="仿宋_GB2312" w:eastAsia="仿宋_GB2312"/>
          <w:sz w:val="32"/>
          <w:szCs w:val="32"/>
        </w:rPr>
      </w:pPr>
    </w:p>
    <w:p>
      <w:pPr>
        <w:spacing w:line="620" w:lineRule="exact"/>
        <w:ind w:firstLine="640" w:firstLineChars="200"/>
        <w:jc w:val="left"/>
        <w:rPr>
          <w:rFonts w:ascii="仿宋_GB2312" w:eastAsia="仿宋_GB2312"/>
          <w:sz w:val="32"/>
          <w:szCs w:val="32"/>
        </w:rPr>
      </w:pPr>
    </w:p>
    <w:p>
      <w:pPr>
        <w:spacing w:line="620" w:lineRule="exact"/>
        <w:ind w:firstLine="640" w:firstLineChars="200"/>
        <w:jc w:val="left"/>
        <w:rPr>
          <w:rFonts w:ascii="仿宋_GB2312" w:eastAsia="仿宋_GB2312"/>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2596CB-1455-4302-8534-37B41E5E1B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3F013E1-1ABC-4D4A-8A4E-F50686F1CA3F}"/>
  </w:font>
  <w:font w:name="方正小标宋简体">
    <w:panose1 w:val="03000509000000000000"/>
    <w:charset w:val="86"/>
    <w:family w:val="auto"/>
    <w:pitch w:val="default"/>
    <w:sig w:usb0="00000001" w:usb1="080E0000" w:usb2="00000000" w:usb3="00000000" w:csb0="00040000" w:csb1="00000000"/>
    <w:embedRegular r:id="rId3" w:fontKey="{64F2F7F1-615C-40FC-BC6D-AB70A6793D54}"/>
  </w:font>
  <w:font w:name="仿宋_GB2312">
    <w:panose1 w:val="02010609030101010101"/>
    <w:charset w:val="86"/>
    <w:family w:val="modern"/>
    <w:pitch w:val="default"/>
    <w:sig w:usb0="00000001" w:usb1="080E0000" w:usb2="00000000" w:usb3="00000000" w:csb0="00040000" w:csb1="00000000"/>
    <w:embedRegular r:id="rId4" w:fontKey="{C123EC59-266A-4775-8947-9F6B271F689E}"/>
  </w:font>
  <w:font w:name="楷体_GB2312">
    <w:panose1 w:val="02010609030101010101"/>
    <w:charset w:val="86"/>
    <w:family w:val="modern"/>
    <w:pitch w:val="default"/>
    <w:sig w:usb0="00000001" w:usb1="080E0000" w:usb2="00000000" w:usb3="00000000" w:csb0="00040000" w:csb1="00000000"/>
    <w:embedRegular r:id="rId5" w:fontKey="{B55107FD-AFD0-4B27-916E-2D322F55B33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FBB29"/>
    <w:multiLevelType w:val="singleLevel"/>
    <w:tmpl w:val="A06FBB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WU2YWJiYjg1ZTZmZmZkZGRkOTNjMzU0NDRmNzkifQ=="/>
  </w:docVars>
  <w:rsids>
    <w:rsidRoot w:val="00000000"/>
    <w:rsid w:val="02330C86"/>
    <w:rsid w:val="0300523C"/>
    <w:rsid w:val="03A52548"/>
    <w:rsid w:val="03E41173"/>
    <w:rsid w:val="0BED6A66"/>
    <w:rsid w:val="0CC26A29"/>
    <w:rsid w:val="108E3E14"/>
    <w:rsid w:val="1215050E"/>
    <w:rsid w:val="1BE42384"/>
    <w:rsid w:val="1D0565B3"/>
    <w:rsid w:val="1E223FC5"/>
    <w:rsid w:val="2CD52405"/>
    <w:rsid w:val="2D6438CF"/>
    <w:rsid w:val="2F8F5849"/>
    <w:rsid w:val="3C680FF4"/>
    <w:rsid w:val="3F7939C1"/>
    <w:rsid w:val="40E66024"/>
    <w:rsid w:val="411A472E"/>
    <w:rsid w:val="438F5E4E"/>
    <w:rsid w:val="45AE24E3"/>
    <w:rsid w:val="462D10E5"/>
    <w:rsid w:val="464832DB"/>
    <w:rsid w:val="4EA67627"/>
    <w:rsid w:val="4F0F02A2"/>
    <w:rsid w:val="4F25764F"/>
    <w:rsid w:val="5066537E"/>
    <w:rsid w:val="546E14B8"/>
    <w:rsid w:val="55093198"/>
    <w:rsid w:val="5B1F2799"/>
    <w:rsid w:val="61F66962"/>
    <w:rsid w:val="63016607"/>
    <w:rsid w:val="651F2600"/>
    <w:rsid w:val="6AD33189"/>
    <w:rsid w:val="6AE569BA"/>
    <w:rsid w:val="70DA65F7"/>
    <w:rsid w:val="7D9F7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after="100" w:afterAutospacing="1"/>
      <w:outlineLvl w:val="0"/>
    </w:pPr>
    <w:rPr>
      <w:rFonts w:ascii="宋体" w:hAnsi="Calibri" w:cs="宋体"/>
      <w:bCs/>
      <w:kern w:val="0"/>
      <w:sz w:val="28"/>
      <w:szCs w:val="28"/>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7">
    <w:name w:val="_Style 1"/>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1727</Words>
  <Characters>1823</Characters>
  <Lines>0</Lines>
  <Paragraphs>0</Paragraphs>
  <TotalTime>8</TotalTime>
  <ScaleCrop>false</ScaleCrop>
  <LinksUpToDate>false</LinksUpToDate>
  <CharactersWithSpaces>1829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2024-04-07T06:27:00Z</dcterms:created>
  <dc:creator>Administrator</dc:creator>
  <cp:lastModifiedBy>user</cp:lastModifiedBy>
  <dcterms:modified xsi:type="dcterms:W3CDTF">2024-06-07T01:53:21Z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C6F20EF8AF4547F485FA008387C86433_13</vt:lpwstr>
  </property>
</Properties>
</file>